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Parking Policy</w:t>
        <w:tab/>
        <w:tab/>
        <w:tab/>
        <w:tab/>
        <w:tab/>
        <w:t xml:space="preserve">SECTION: Patron Policies</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Parking is reserved for library patrons and employees at all library locations free of charge. Overnight parking is not allowed. Parking on the premises is allowed only for library business or with permission from the Director or Director’s designee.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Recreational use of bicycles, roller-skates, rollerblades, scooters or skateboards on library premises, including parking lots, is prohibited.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Seymour Community Library (Sey-CL) is not liable for any damage or theft caused to any bicycle, motor vehicle, or contents thereof, while parked in the Seymour Community Library parking lot.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